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82" w:rsidRPr="007E4F96" w:rsidRDefault="00664B82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 xml:space="preserve">ПАСПОРТ УСЛУГИ (ПРОЦЕССА) </w:t>
      </w:r>
    </w:p>
    <w:p w:rsidR="00664B82" w:rsidRDefault="00664B82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СЕТЕВОЙ ОРГАНИЗАЦИИ</w:t>
      </w:r>
    </w:p>
    <w:p w:rsidR="00664B82" w:rsidRPr="007E4F96" w:rsidRDefault="00664B82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4B82" w:rsidRPr="003805CC" w:rsidRDefault="00664B82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05CC">
        <w:rPr>
          <w:rFonts w:ascii="Times New Roman" w:hAnsi="Times New Roman" w:cs="Times New Roman"/>
          <w:b/>
          <w:bCs/>
          <w:sz w:val="28"/>
          <w:szCs w:val="28"/>
          <w:u w:val="single"/>
        </w:rPr>
        <w:t>Снятие контрольных показаний прибора учета электроэнергии</w:t>
      </w:r>
    </w:p>
    <w:p w:rsidR="00664B82" w:rsidRPr="007E4F96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bCs/>
          <w:sz w:val="24"/>
          <w:szCs w:val="24"/>
        </w:rPr>
        <w:t>Круг заявителей: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5CC">
        <w:rPr>
          <w:rFonts w:ascii="Times New Roman" w:hAnsi="Times New Roman" w:cs="Times New Roman"/>
          <w:sz w:val="24"/>
          <w:szCs w:val="24"/>
        </w:rPr>
        <w:t>Потребители электрической энергии юридические и физические лица.</w:t>
      </w:r>
    </w:p>
    <w:p w:rsidR="00664B82" w:rsidRPr="000042B0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664B82" w:rsidRPr="00BE265E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bCs/>
          <w:sz w:val="24"/>
          <w:szCs w:val="24"/>
        </w:rPr>
        <w:t>Размер платы за предоставление услуги (процесса) и основание ее взимания</w:t>
      </w:r>
      <w:r w:rsidRPr="00D850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664B82" w:rsidRPr="003805CC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Pr="003805CC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bCs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Наличие технологического присоединения к сетям ОАО «Ивгорэлектросеть», н</w:t>
      </w:r>
      <w:r w:rsidRPr="003805CC">
        <w:rPr>
          <w:rFonts w:ascii="Times New Roman" w:hAnsi="Times New Roman" w:cs="Times New Roman"/>
          <w:sz w:val="24"/>
          <w:szCs w:val="24"/>
        </w:rPr>
        <w:t>аличие прибора учета электричес</w:t>
      </w:r>
      <w:r>
        <w:rPr>
          <w:rFonts w:ascii="Times New Roman" w:hAnsi="Times New Roman" w:cs="Times New Roman"/>
          <w:sz w:val="24"/>
          <w:szCs w:val="24"/>
        </w:rPr>
        <w:t>кой энергии, допущенного в эксплуатацию</w:t>
      </w:r>
      <w:r w:rsidRPr="003805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bCs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Формирование объема переданной электроэнергии, выявление лиц, осуществляющих безучетное потребление электроэнергии.</w:t>
      </w: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b/>
          <w:bCs/>
          <w:sz w:val="24"/>
          <w:szCs w:val="24"/>
        </w:rPr>
        <w:t>Общий срок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На протяжении действия договора на оказание услуг по передаче электроэнергии.</w:t>
      </w: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BE265E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оказания услуги (процесса):</w:t>
      </w: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Pr="00BE265E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Pr="00BE265E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4992" w:type="dxa"/>
        <w:tblLook w:val="00A0"/>
      </w:tblPr>
      <w:tblGrid>
        <w:gridCol w:w="567"/>
        <w:gridCol w:w="2376"/>
        <w:gridCol w:w="4387"/>
        <w:gridCol w:w="2559"/>
        <w:gridCol w:w="2409"/>
        <w:gridCol w:w="2694"/>
      </w:tblGrid>
      <w:tr w:rsidR="00664B82" w:rsidRPr="00076DA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Содержание/условия этапа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664B82" w:rsidRPr="00076DA5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графиков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(для  всех потребителей)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сетевой организацией планов графиков проведения снятия показаний приборов учета в соответствии с результатами проведения анализа объемов электропотребления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договором  на оказание услуг по передаче электроэнергии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до 25-го числа текущего месяца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sz w:val="20"/>
                <w:szCs w:val="20"/>
              </w:rPr>
              <w:t>п.173  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664B82" w:rsidRPr="00076DA5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узла учета электроэнергии перед снятием контрольных показаний прибора учета(для всех потребителей)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потребителем допуска сотрудника сетевой организации к действующей электроустановке.</w:t>
            </w:r>
          </w:p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наличия и целостности пломб сетевой организации и госповерителя на элементах узла учета.</w:t>
            </w:r>
          </w:p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правильности вращения счетного механизма или наличия мерцания индикатора.</w:t>
            </w:r>
          </w:p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Поверка целостности электропроводки, подходящей  к прибору учета..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на месте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снятия контрольных показаний приборов учета, не чаще 1 раза в месяц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лиц, для физических лиц - </w:t>
            </w:r>
            <w:r w:rsidRPr="00FF52E7">
              <w:rPr>
                <w:rFonts w:ascii="Times New Roman" w:hAnsi="Times New Roman" w:cs="Times New Roman"/>
                <w:sz w:val="20"/>
                <w:szCs w:val="20"/>
              </w:rPr>
              <w:t>не реже 1 раза в год, а если проверяемые приборы учета расположены в жилом помещении потребителя, то не чаще 1 раза в 6 месяцев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E7">
              <w:rPr>
                <w:rFonts w:ascii="Times New Roman" w:hAnsi="Times New Roman" w:cs="Times New Roman"/>
                <w:sz w:val="20"/>
                <w:szCs w:val="20"/>
              </w:rPr>
              <w:t>п.169  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sz w:val="20"/>
                <w:szCs w:val="20"/>
              </w:rPr>
              <w:t>п. п. № 82, 83«Правил предоставления коммунальных услуг собственникам и пользователям помещений в многоквартирных домах и жилых домов», утв. ПП РФ 06.05.2011 г. № 354.</w:t>
            </w: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снятия контрольных показаний приборов учета(для всех потребителей)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отсутствии нарушений при визуальном осмотре производится заполнение бланков акта снятия показаний прибора учета,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акта проверки расчетного прибора учета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электроэнергии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указанием в нем договора на оказание услуг, наименования потребителя, данных прибора учета и показаний или занесение показаний в ведомость контрольного снятия показаний.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Бланк акта снятия показаний прибора учета,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акта проверки расчетного прибора учета электроэнергии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или ведомость контрольного снятия показаний.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снятия контрольных показаний приборов учета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sz w:val="20"/>
                <w:szCs w:val="20"/>
              </w:rPr>
              <w:t>п.171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снятия показаний приборов учета юридических лиц в случае, если  требуется с допуск к энергопринимающим устройствам.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для проведения контрольного снятия показаний сетевой организации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акта об отказе в доступе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юридическим лицом </w:t>
            </w: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энергопринимающим устройствам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со стороны потребителя не был произведен допуск сотрудника сетевой организации к энергопринимающим устройствам, то оформляется акт об отказе в доступе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Акт об отказе в доступе.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не допуска потребителем представителя сетевой организации к эне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рго</w:t>
            </w: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принимающему устройству.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A5">
              <w:rPr>
                <w:rFonts w:ascii="Times New Roman" w:hAnsi="Times New Roman" w:cs="Times New Roman"/>
                <w:sz w:val="20"/>
                <w:szCs w:val="20"/>
              </w:rPr>
              <w:t>п.170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Повторное  оформление акта об отказе в доступе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юридическим лицом </w:t>
            </w: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энергопринимающим устройствам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со стороны потребителя  был произведен повторный не допуск сотрудника сетевой организации к энергопринимающим устройствам, то оформляется акт об отказе в доступе и применяется порядок определения объемов переданной электроэнергии, исходя из величины максимальной мощности и числа часов использования.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Акт об отказе в доступе.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повторного не допуска потребителем представителя сетевой организации к энергопринимающему устройству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A5">
              <w:rPr>
                <w:rFonts w:ascii="Times New Roman" w:hAnsi="Times New Roman" w:cs="Times New Roman"/>
                <w:sz w:val="20"/>
                <w:szCs w:val="20"/>
              </w:rPr>
              <w:t>п.170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664B82" w:rsidRPr="00076DA5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82" w:rsidRPr="00243774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проверки  достоверности предоставленных потребителями сведений о показаниях индивидуальных, общих (квартирных), комнатных приборов учета путем сверки их с показаниями соответствующего прибора учета на момент проверки (в случаях, когда снятие показаний таких приборов учета осуществляют потребители)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Проверка,  если  для  её проведения требуется доступ в жилое или нежилое помещение потребителя, осуществляется в следующем порядке: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А) исполнитель направляет потребителю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бездействия потребителя или его отказа в допуске исполнителя к приборам учета;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В) при невыполнении потребителем обязанности, указанной в подпункте «Б», исполнитель повторно направляет потребителю письменное извещение в порядке, указанном в подпункте «А»,  а  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подпункте «Б»;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Г) исполнитель в согласованные с потребителем  в  соответствии с подпунктами «Б» и «В»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потребителем от подписания акта – исполнителем и 2 незаинтересованными лицами;</w:t>
            </w:r>
          </w:p>
          <w:p w:rsidR="00664B82" w:rsidRPr="00FF52E7" w:rsidRDefault="00664B82" w:rsidP="00A3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– исполнителем и 2 незаинтересованными 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      </w:r>
          </w:p>
          <w:p w:rsidR="00664B82" w:rsidRPr="00FF52E7" w:rsidRDefault="00664B82" w:rsidP="00A3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Е) исполнитель обязан в течение 10 дней после получения от потребителя, в отношении которого составлен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Бланк акта снятия показаний прибора учета,  акта проверки расчетного прибора учета электроэнергии или ведомость контрольного снятия показаний.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Акт об отказе в доступе.</w:t>
            </w: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Бланк акта снятия показаний прибора учета,  акта проверки расчетного прибора учета электроэнергии или ведомость контрольного снятия показаний.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снятия контрольных показаний приборов учета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не допуска потребителем представителя сетевой организации к эне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рго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принимающему устройству.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E7">
              <w:rPr>
                <w:rFonts w:ascii="Times New Roman" w:hAnsi="Times New Roman" w:cs="Times New Roman"/>
                <w:sz w:val="20"/>
                <w:szCs w:val="20"/>
              </w:rPr>
              <w:t>п. № 85  «Правил предоставления коммунальных услуг собственникам и пользователям помещений в многоквартирных домах и жилых домов», утв. ПП РФ 06.05.2011 г. № 354.</w:t>
            </w:r>
          </w:p>
        </w:tc>
      </w:tr>
    </w:tbl>
    <w:p w:rsidR="00664B82" w:rsidRPr="00CB0662" w:rsidRDefault="00664B82" w:rsidP="000C067E">
      <w:pPr>
        <w:jc w:val="both"/>
        <w:rPr>
          <w:rFonts w:ascii="Times New Roman" w:hAnsi="Times New Roman" w:cs="Times New Roman"/>
          <w:sz w:val="20"/>
          <w:szCs w:val="20"/>
        </w:rPr>
      </w:pPr>
      <w:r w:rsidRPr="00CB0662">
        <w:rPr>
          <w:rFonts w:ascii="Times New Roman" w:hAnsi="Times New Roman" w:cs="Times New Roman"/>
          <w:sz w:val="20"/>
          <w:szCs w:val="20"/>
        </w:rPr>
        <w:t>Контактная информация для направления обращений:</w:t>
      </w:r>
    </w:p>
    <w:p w:rsidR="00664B82" w:rsidRPr="00CB0662" w:rsidRDefault="00664B82" w:rsidP="000C06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662">
        <w:rPr>
          <w:rFonts w:ascii="Times New Roman" w:hAnsi="Times New Roman" w:cs="Times New Roman"/>
          <w:sz w:val="20"/>
          <w:szCs w:val="20"/>
        </w:rPr>
        <w:t>Телефон: 41-90-57, 37-43-87, 37-47-95 по вопросам обслуживания физических лиц и исполнителей коммунальных услуг</w:t>
      </w:r>
    </w:p>
    <w:p w:rsidR="00664B82" w:rsidRPr="00CB0662" w:rsidRDefault="00664B82" w:rsidP="000C06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662">
        <w:rPr>
          <w:rFonts w:ascii="Times New Roman" w:hAnsi="Times New Roman" w:cs="Times New Roman"/>
          <w:sz w:val="20"/>
          <w:szCs w:val="20"/>
        </w:rPr>
        <w:t xml:space="preserve">Адрес эл.почты по вопросам обслуживания физических лиц и исполнителей коммунальных услуг: </w:t>
      </w:r>
      <w:hyperlink r:id="rId6" w:history="1">
        <w:r w:rsidRPr="00CB066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esibireva</w:t>
        </w:r>
        <w:r w:rsidRPr="00CB0662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Pr="00CB066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ivges</w:t>
        </w:r>
        <w:r w:rsidRPr="00CB0662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CB066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64B82" w:rsidRPr="00CB0662" w:rsidRDefault="00664B82" w:rsidP="000C06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662">
        <w:rPr>
          <w:rFonts w:ascii="Times New Roman" w:hAnsi="Times New Roman" w:cs="Times New Roman"/>
          <w:sz w:val="20"/>
          <w:szCs w:val="20"/>
        </w:rPr>
        <w:t>Телефон: 41-36-15, 37-43-10, 32-48-53, 41-36-16 факс - по вопросам обслуживания юридических лиц.</w:t>
      </w:r>
    </w:p>
    <w:p w:rsidR="00664B82" w:rsidRPr="00CB0662" w:rsidRDefault="00664B82" w:rsidP="000C06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662">
        <w:rPr>
          <w:rFonts w:ascii="Times New Roman" w:hAnsi="Times New Roman" w:cs="Times New Roman"/>
          <w:sz w:val="20"/>
          <w:szCs w:val="20"/>
        </w:rPr>
        <w:t xml:space="preserve">Адрес эл.почты по вопросам обслуживания юридических лиц: </w:t>
      </w:r>
      <w:hyperlink r:id="rId7" w:history="1">
        <w:r w:rsidRPr="00CB066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nfilatova</w:t>
        </w:r>
        <w:r w:rsidRPr="00CB0662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Pr="00CB066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ivges</w:t>
        </w:r>
        <w:r w:rsidRPr="00CB0662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CB066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B0662">
        <w:rPr>
          <w:rFonts w:ascii="Times New Roman" w:hAnsi="Times New Roman" w:cs="Times New Roman"/>
          <w:sz w:val="20"/>
          <w:szCs w:val="20"/>
        </w:rPr>
        <w:t>,</w:t>
      </w:r>
    </w:p>
    <w:p w:rsidR="00664B82" w:rsidRPr="00CB0662" w:rsidRDefault="00664B82" w:rsidP="000C067E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64B82" w:rsidRPr="00076DA5" w:rsidRDefault="00664B82" w:rsidP="00243774">
      <w:pPr>
        <w:autoSpaceDE w:val="0"/>
        <w:autoSpaceDN w:val="0"/>
        <w:adjustRightInd w:val="0"/>
        <w:spacing w:after="60" w:line="240" w:lineRule="auto"/>
        <w:jc w:val="both"/>
        <w:rPr>
          <w:sz w:val="20"/>
          <w:szCs w:val="20"/>
        </w:rPr>
      </w:pPr>
    </w:p>
    <w:p w:rsidR="00664B82" w:rsidRDefault="00664B82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B82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82" w:rsidRDefault="00664B82" w:rsidP="00A41AC8">
      <w:pPr>
        <w:spacing w:after="0" w:line="240" w:lineRule="auto"/>
      </w:pPr>
      <w:r>
        <w:separator/>
      </w:r>
    </w:p>
  </w:endnote>
  <w:endnote w:type="continuationSeparator" w:id="1">
    <w:p w:rsidR="00664B82" w:rsidRDefault="00664B82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82" w:rsidRDefault="00664B82" w:rsidP="00A41AC8">
      <w:pPr>
        <w:spacing w:after="0" w:line="240" w:lineRule="auto"/>
      </w:pPr>
      <w:r>
        <w:separator/>
      </w:r>
    </w:p>
  </w:footnote>
  <w:footnote w:type="continuationSeparator" w:id="1">
    <w:p w:rsidR="00664B82" w:rsidRDefault="00664B82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E1C"/>
    <w:rsid w:val="000042B0"/>
    <w:rsid w:val="00005BF6"/>
    <w:rsid w:val="00076DA5"/>
    <w:rsid w:val="00080722"/>
    <w:rsid w:val="00090A88"/>
    <w:rsid w:val="000C067E"/>
    <w:rsid w:val="000D2500"/>
    <w:rsid w:val="000E0B87"/>
    <w:rsid w:val="000F2D32"/>
    <w:rsid w:val="00117631"/>
    <w:rsid w:val="00165A1E"/>
    <w:rsid w:val="0021402D"/>
    <w:rsid w:val="00243774"/>
    <w:rsid w:val="00273AAF"/>
    <w:rsid w:val="002A1073"/>
    <w:rsid w:val="002E5F04"/>
    <w:rsid w:val="00345F04"/>
    <w:rsid w:val="00347802"/>
    <w:rsid w:val="003805CC"/>
    <w:rsid w:val="003964F4"/>
    <w:rsid w:val="003A79EF"/>
    <w:rsid w:val="003C3B8E"/>
    <w:rsid w:val="003F1425"/>
    <w:rsid w:val="0045512B"/>
    <w:rsid w:val="004C1552"/>
    <w:rsid w:val="00501C64"/>
    <w:rsid w:val="005913F8"/>
    <w:rsid w:val="006119DD"/>
    <w:rsid w:val="00657E1C"/>
    <w:rsid w:val="00664B82"/>
    <w:rsid w:val="00697CDC"/>
    <w:rsid w:val="006B5678"/>
    <w:rsid w:val="006E216B"/>
    <w:rsid w:val="006E2189"/>
    <w:rsid w:val="007554D2"/>
    <w:rsid w:val="0076299B"/>
    <w:rsid w:val="00771B0D"/>
    <w:rsid w:val="007849C4"/>
    <w:rsid w:val="007E4F96"/>
    <w:rsid w:val="00833A07"/>
    <w:rsid w:val="008420F3"/>
    <w:rsid w:val="008920EC"/>
    <w:rsid w:val="009067CB"/>
    <w:rsid w:val="0091573B"/>
    <w:rsid w:val="00933756"/>
    <w:rsid w:val="00943395"/>
    <w:rsid w:val="0094509A"/>
    <w:rsid w:val="00956E65"/>
    <w:rsid w:val="00960D2A"/>
    <w:rsid w:val="009A3F0E"/>
    <w:rsid w:val="009A70E8"/>
    <w:rsid w:val="009D3BCB"/>
    <w:rsid w:val="00A32C20"/>
    <w:rsid w:val="00A41AC8"/>
    <w:rsid w:val="00A4319A"/>
    <w:rsid w:val="00AF3DD7"/>
    <w:rsid w:val="00B43317"/>
    <w:rsid w:val="00B504DC"/>
    <w:rsid w:val="00B5585C"/>
    <w:rsid w:val="00B76892"/>
    <w:rsid w:val="00BE265E"/>
    <w:rsid w:val="00BE6417"/>
    <w:rsid w:val="00C242A5"/>
    <w:rsid w:val="00C4714E"/>
    <w:rsid w:val="00CA0C20"/>
    <w:rsid w:val="00CB0662"/>
    <w:rsid w:val="00CB21C2"/>
    <w:rsid w:val="00CD263C"/>
    <w:rsid w:val="00D62E7A"/>
    <w:rsid w:val="00D850F9"/>
    <w:rsid w:val="00DC67FB"/>
    <w:rsid w:val="00DD491D"/>
    <w:rsid w:val="00DE5CDB"/>
    <w:rsid w:val="00E26E77"/>
    <w:rsid w:val="00E41CAE"/>
    <w:rsid w:val="00E4208D"/>
    <w:rsid w:val="00E713B6"/>
    <w:rsid w:val="00E87706"/>
    <w:rsid w:val="00EB31E4"/>
    <w:rsid w:val="00EC1D68"/>
    <w:rsid w:val="00F10F91"/>
    <w:rsid w:val="00F27BCA"/>
    <w:rsid w:val="00F40331"/>
    <w:rsid w:val="00FF52E7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1A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1AC8"/>
  </w:style>
  <w:style w:type="paragraph" w:styleId="Footer">
    <w:name w:val="footer"/>
    <w:basedOn w:val="Normal"/>
    <w:link w:val="FooterChar"/>
    <w:uiPriority w:val="99"/>
    <w:rsid w:val="00A41A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1AC8"/>
  </w:style>
  <w:style w:type="table" w:styleId="TableGrid">
    <w:name w:val="Table Grid"/>
    <w:basedOn w:val="TableNormal"/>
    <w:uiPriority w:val="99"/>
    <w:rsid w:val="00A4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05CC"/>
    <w:pPr>
      <w:ind w:left="720"/>
    </w:pPr>
  </w:style>
  <w:style w:type="character" w:styleId="Hyperlink">
    <w:name w:val="Hyperlink"/>
    <w:basedOn w:val="DefaultParagraphFont"/>
    <w:uiPriority w:val="99"/>
    <w:rsid w:val="000C0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filatova@ivg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ibireva@ivg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6</Pages>
  <Words>1519</Words>
  <Characters>8664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Челпанова Наталья Васильевна</dc:creator>
  <cp:keywords/>
  <dc:description/>
  <cp:lastModifiedBy>lapteva_oe</cp:lastModifiedBy>
  <cp:revision>17</cp:revision>
  <cp:lastPrinted>2015-04-07T04:49:00Z</cp:lastPrinted>
  <dcterms:created xsi:type="dcterms:W3CDTF">2015-04-03T09:14:00Z</dcterms:created>
  <dcterms:modified xsi:type="dcterms:W3CDTF">2015-04-08T12:16:00Z</dcterms:modified>
</cp:coreProperties>
</file>